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0B" w:rsidRPr="005C4875" w:rsidRDefault="00352D0B" w:rsidP="00146B09">
      <w:pPr>
        <w:spacing w:line="240" w:lineRule="auto"/>
        <w:jc w:val="center"/>
        <w:rPr>
          <w:rFonts w:ascii="Arial" w:hAnsi="Arial" w:cs="Arial"/>
          <w:b/>
        </w:rPr>
      </w:pPr>
      <w:r w:rsidRPr="0035560A">
        <w:rPr>
          <w:rFonts w:ascii="Arial" w:hAnsi="Arial" w:cs="Arial"/>
          <w:b/>
        </w:rPr>
        <w:t xml:space="preserve">Evelina London </w:t>
      </w:r>
      <w:r w:rsidRPr="005C4875">
        <w:rPr>
          <w:rFonts w:ascii="Arial" w:hAnsi="Arial" w:cs="Arial"/>
          <w:b/>
        </w:rPr>
        <w:t xml:space="preserve">Community Paediatric Physiotherapy </w:t>
      </w:r>
    </w:p>
    <w:p w:rsidR="00352D0B" w:rsidRPr="005C4875" w:rsidRDefault="00352D0B" w:rsidP="00146B09">
      <w:pPr>
        <w:spacing w:line="240" w:lineRule="auto"/>
        <w:jc w:val="center"/>
        <w:rPr>
          <w:rFonts w:ascii="Arial" w:hAnsi="Arial" w:cs="Arial"/>
          <w:b/>
        </w:rPr>
      </w:pPr>
      <w:r w:rsidRPr="0035560A">
        <w:rPr>
          <w:rFonts w:ascii="Arial" w:hAnsi="Arial" w:cs="Arial"/>
          <w:b/>
        </w:rPr>
        <w:t>Referral</w:t>
      </w:r>
      <w:r w:rsidRPr="005C4875">
        <w:rPr>
          <w:rFonts w:ascii="Arial" w:hAnsi="Arial" w:cs="Arial"/>
          <w:b/>
        </w:rPr>
        <w:t xml:space="preserve"> Criteria</w:t>
      </w:r>
    </w:p>
    <w:p w:rsidR="00352D0B" w:rsidRPr="00352D0B" w:rsidRDefault="00352D0B" w:rsidP="00352D0B">
      <w:pPr>
        <w:rPr>
          <w:rFonts w:ascii="Arial" w:hAnsi="Arial" w:cs="Arial"/>
          <w:b/>
          <w:sz w:val="20"/>
          <w:szCs w:val="20"/>
          <w:u w:val="single"/>
        </w:rPr>
      </w:pPr>
      <w:r w:rsidRPr="00352D0B">
        <w:rPr>
          <w:rFonts w:ascii="Arial" w:hAnsi="Arial" w:cs="Arial"/>
          <w:b/>
          <w:sz w:val="20"/>
          <w:szCs w:val="20"/>
          <w:u w:val="single"/>
        </w:rPr>
        <w:t xml:space="preserve">Acceptance criteria: </w:t>
      </w:r>
    </w:p>
    <w:p w:rsidR="00352D0B" w:rsidRPr="00352D0B" w:rsidRDefault="00352D0B" w:rsidP="00352D0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52D0B">
        <w:rPr>
          <w:rFonts w:ascii="Arial" w:hAnsi="Arial" w:cs="Arial"/>
          <w:b/>
          <w:sz w:val="20"/>
          <w:szCs w:val="20"/>
        </w:rPr>
        <w:t>Children must be registered with a Lambeth or Southwark GP</w:t>
      </w:r>
    </w:p>
    <w:p w:rsidR="00352D0B" w:rsidRPr="00352D0B" w:rsidRDefault="00352D0B" w:rsidP="00352D0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52D0B">
        <w:rPr>
          <w:rFonts w:ascii="Arial" w:hAnsi="Arial" w:cs="Arial"/>
          <w:b/>
          <w:sz w:val="20"/>
          <w:szCs w:val="20"/>
        </w:rPr>
        <w:t>Children may be offered school only input in absence of a Lambeth/Southwark GP if they attend a Lambeth or Southwark school with an EHCP (in negotiation with local borough)</w:t>
      </w:r>
    </w:p>
    <w:p w:rsidR="00352D0B" w:rsidRPr="00352D0B" w:rsidRDefault="00352D0B" w:rsidP="00352D0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52D0B">
        <w:rPr>
          <w:rFonts w:ascii="Arial" w:hAnsi="Arial" w:cs="Arial"/>
          <w:b/>
          <w:sz w:val="20"/>
          <w:szCs w:val="20"/>
        </w:rPr>
        <w:t>Self / parent referrals for children discharged within 12 months with the same concerns will be considered</w:t>
      </w:r>
    </w:p>
    <w:p w:rsidR="00352D0B" w:rsidRPr="00352D0B" w:rsidRDefault="00352D0B" w:rsidP="00352D0B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52D0B" w:rsidRPr="00352D0B" w:rsidRDefault="00352D0B" w:rsidP="00352D0B">
      <w:pPr>
        <w:rPr>
          <w:rFonts w:ascii="Arial" w:hAnsi="Arial" w:cs="Arial"/>
          <w:b/>
          <w:sz w:val="20"/>
          <w:szCs w:val="20"/>
          <w:u w:val="single"/>
        </w:rPr>
      </w:pPr>
      <w:r w:rsidRPr="00352D0B">
        <w:rPr>
          <w:rFonts w:ascii="Arial" w:hAnsi="Arial" w:cs="Arial"/>
          <w:b/>
          <w:sz w:val="20"/>
          <w:szCs w:val="20"/>
          <w:u w:val="single"/>
        </w:rPr>
        <w:t>Conditions accepted:</w:t>
      </w:r>
    </w:p>
    <w:p w:rsidR="00352D0B" w:rsidRPr="00352D0B" w:rsidRDefault="00352D0B" w:rsidP="00352D0B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b/>
          <w:sz w:val="20"/>
          <w:szCs w:val="20"/>
          <w:lang w:eastAsia="en-GB"/>
        </w:rPr>
        <w:t>Babies/Children with a motor difficulty or delay</w:t>
      </w:r>
      <w:r w:rsidRPr="00352D0B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:rsidR="00352D0B" w:rsidRPr="00352D0B" w:rsidRDefault="00352D0B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Delayed head control – i.e. baby unable to control head and neck position when moved between positions by 3 months</w:t>
      </w:r>
    </w:p>
    <w:p w:rsidR="00352D0B" w:rsidRPr="00352D0B" w:rsidRDefault="00352D0B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Not sitting by 8 months</w:t>
      </w:r>
    </w:p>
    <w:p w:rsidR="00352D0B" w:rsidRDefault="00352D0B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Not rolling from front to back and back to front by 8 months</w:t>
      </w:r>
    </w:p>
    <w:p w:rsidR="00804703" w:rsidRPr="00352D0B" w:rsidRDefault="00804703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Not pulling to stand or weight bearing by 14 months</w:t>
      </w:r>
    </w:p>
    <w:p w:rsidR="00352D0B" w:rsidRPr="00804703" w:rsidRDefault="00352D0B" w:rsidP="0080470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Not walking by 18 months (23 months if bottom shuffling) </w:t>
      </w:r>
    </w:p>
    <w:p w:rsidR="00352D0B" w:rsidRPr="00352D0B" w:rsidRDefault="00352D0B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Children between 3 – 5 year</w:t>
      </w:r>
      <w:r w:rsidR="00DC5868">
        <w:rPr>
          <w:rFonts w:ascii="Arial" w:eastAsia="Times New Roman" w:hAnsi="Arial" w:cs="Arial"/>
          <w:noProof/>
          <w:sz w:val="20"/>
          <w:szCs w:val="20"/>
          <w:lang w:eastAsia="en-GB"/>
        </w:rPr>
        <w:t>s</w:t>
      </w: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 that have difficulties with higher level gross motor skills e.g jumping, stairs climbing and running</w:t>
      </w:r>
      <w:r w:rsidR="00DC5868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 and this is impacting function</w:t>
      </w:r>
    </w:p>
    <w:p w:rsidR="00352D0B" w:rsidRDefault="00352D0B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Chi</w:t>
      </w:r>
      <w:r w:rsidR="00D832C5">
        <w:rPr>
          <w:rFonts w:ascii="Arial" w:eastAsia="Times New Roman" w:hAnsi="Arial" w:cs="Arial"/>
          <w:noProof/>
          <w:sz w:val="20"/>
          <w:szCs w:val="20"/>
          <w:lang w:eastAsia="en-GB"/>
        </w:rPr>
        <w:t>ldren over 5 that do not meet the Developmental Coordination Disorder (DCD) OT/Paediatric</w:t>
      </w: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 </w:t>
      </w:r>
      <w:r w:rsidR="00D832C5"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clinic </w:t>
      </w:r>
      <w:r w:rsidRPr="00352D0B">
        <w:rPr>
          <w:rFonts w:ascii="Arial" w:eastAsia="Times New Roman" w:hAnsi="Arial" w:cs="Arial"/>
          <w:noProof/>
          <w:sz w:val="20"/>
          <w:szCs w:val="20"/>
          <w:lang w:eastAsia="en-GB"/>
        </w:rPr>
        <w:t>criteria that have higher level balance / coordination difficulties impacting function</w:t>
      </w:r>
    </w:p>
    <w:p w:rsidR="00DB3402" w:rsidRPr="00352D0B" w:rsidRDefault="00DB3402" w:rsidP="00352D0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noProof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t xml:space="preserve">Babies/children with a diagnosis of Down’s syndrome to be accepted if there are multiple comorbidities such as long hospital stay, cardiac difficulties and other high risk features as outlined below. </w:t>
      </w:r>
    </w:p>
    <w:p w:rsidR="00352D0B" w:rsidRPr="00352D0B" w:rsidRDefault="00352D0B" w:rsidP="00352D0B">
      <w:pPr>
        <w:rPr>
          <w:rFonts w:ascii="Arial" w:eastAsia="Times New Roman" w:hAnsi="Arial" w:cs="Arial"/>
          <w:noProof/>
          <w:color w:val="FF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High risk and premature infants: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All babies who were born under 32 weeks gestational age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Any preterm infants showing unusual movement patterns, postures or altered tone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Stormy neonatal course: Hypoxic-Ischaemic Encephalopathy (HIE), Intraventricular haemorrhage (IVH)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Significantly delayed head control 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Significant asymmetry in limb movements / use of limbs; parents describing ‘handedness’ under age of 2, toe walking on one side only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Excessive floppiness or concerns with </w:t>
      </w: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uncoordinated and jerky movements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Stiffness; often reported by parents in relation to difficulties with dressing, changing nappy, cleaning under arms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Unusual movement patterns / posturing ie. arching back ++ ‘banana-ing’</w:t>
      </w:r>
    </w:p>
    <w:p w:rsidR="00352D0B" w:rsidRPr="00352D0B" w:rsidRDefault="00352D0B" w:rsidP="00352D0B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Gross motor skill regression</w:t>
      </w:r>
    </w:p>
    <w:p w:rsidR="00352D0B" w:rsidRPr="00352D0B" w:rsidRDefault="00352D0B" w:rsidP="00352D0B">
      <w:pPr>
        <w:ind w:firstLine="360"/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t>Emerging and/or confirmed Neurodisability</w:t>
      </w:r>
      <w:r w:rsidR="00D832C5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t xml:space="preserve"> e.g.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Emerging motor disorder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Cerebral palsy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Neonatal/childhood stroke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Acquired brain injuries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Epilepsy with associated movement difficulties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Metabolic disorders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Genetic conditions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lastRenderedPageBreak/>
        <w:t>Spinal dysraphism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Neuromuscular conditions </w:t>
      </w:r>
    </w:p>
    <w:p w:rsidR="00352D0B" w:rsidRPr="00352D0B" w:rsidRDefault="00352D0B" w:rsidP="00352D0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>Gross motor skill regression</w:t>
      </w:r>
    </w:p>
    <w:p w:rsidR="00352D0B" w:rsidRPr="00352D0B" w:rsidRDefault="00352D0B" w:rsidP="00352D0B">
      <w:pPr>
        <w:spacing w:after="0" w:line="240" w:lineRule="auto"/>
        <w:ind w:firstLine="720"/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t>Rheumatological Conditions</w:t>
      </w: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  </w:t>
      </w:r>
    </w:p>
    <w:p w:rsidR="00352D0B" w:rsidRDefault="00352D0B" w:rsidP="008F091B">
      <w:pPr>
        <w:spacing w:after="0" w:line="240" w:lineRule="auto"/>
        <w:ind w:left="720"/>
        <w:rPr>
          <w:rFonts w:ascii="Arial" w:eastAsia="Cambria" w:hAnsi="Arial" w:cs="Arial"/>
          <w:sz w:val="20"/>
          <w:szCs w:val="20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Only </w:t>
      </w:r>
      <w:r w:rsidRPr="00352D0B">
        <w:rPr>
          <w:rFonts w:ascii="Arial" w:eastAsia="Cambria" w:hAnsi="Arial" w:cs="Arial"/>
          <w:sz w:val="20"/>
          <w:szCs w:val="20"/>
        </w:rPr>
        <w:t>where the child is unable to attend an outpatient based clinic and there is a clear functional community specific goal e.g. completing stairs to enable access to community.</w:t>
      </w:r>
    </w:p>
    <w:p w:rsidR="008F091B" w:rsidRPr="008F091B" w:rsidRDefault="008F091B" w:rsidP="008F091B">
      <w:pPr>
        <w:spacing w:after="0" w:line="240" w:lineRule="auto"/>
        <w:ind w:left="720"/>
        <w:rPr>
          <w:rFonts w:ascii="Arial" w:eastAsia="Cambria" w:hAnsi="Arial" w:cs="Arial"/>
          <w:sz w:val="20"/>
          <w:szCs w:val="20"/>
        </w:rPr>
      </w:pPr>
    </w:p>
    <w:p w:rsidR="00352D0B" w:rsidRPr="00352D0B" w:rsidRDefault="00352D0B" w:rsidP="00352D0B">
      <w:pPr>
        <w:pStyle w:val="ListParagraph"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</w:pPr>
      <w:r w:rsidRPr="00352D0B">
        <w:rPr>
          <w:rFonts w:ascii="Arial" w:eastAsia="Cambria" w:hAnsi="Arial" w:cs="Arial"/>
          <w:b/>
          <w:sz w:val="20"/>
          <w:szCs w:val="20"/>
        </w:rPr>
        <w:t>Acute orthopaedic rehabilitation</w:t>
      </w:r>
      <w:r w:rsidRPr="00352D0B">
        <w:rPr>
          <w:rFonts w:ascii="Arial" w:eastAsia="Cambria" w:hAnsi="Arial" w:cs="Arial"/>
          <w:sz w:val="20"/>
          <w:szCs w:val="20"/>
        </w:rPr>
        <w:t xml:space="preserve"> </w:t>
      </w:r>
    </w:p>
    <w:p w:rsidR="00352D0B" w:rsidRPr="00D832C5" w:rsidRDefault="00352D0B" w:rsidP="00352D0B">
      <w:pPr>
        <w:pStyle w:val="ListParagraph"/>
        <w:spacing w:after="0" w:line="240" w:lineRule="auto"/>
        <w:rPr>
          <w:rFonts w:ascii="Arial" w:eastAsia="Cambria" w:hAnsi="Arial" w:cs="Arial"/>
          <w:sz w:val="20"/>
          <w:szCs w:val="20"/>
        </w:rPr>
      </w:pPr>
      <w:r w:rsidRPr="00352D0B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t xml:space="preserve">In absence of a neurodisability diagnosis </w:t>
      </w:r>
      <w:r w:rsidRPr="00352D0B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t xml:space="preserve">only </w:t>
      </w:r>
      <w:r w:rsidRPr="00352D0B">
        <w:rPr>
          <w:rFonts w:ascii="Arial" w:eastAsia="Cambria" w:hAnsi="Arial" w:cs="Arial"/>
          <w:sz w:val="20"/>
          <w:szCs w:val="20"/>
        </w:rPr>
        <w:t>where the child is unable to attend an outpatient based clinic and there is a clear functional community specific goal e.g. completing stairs to enable access t</w:t>
      </w:r>
      <w:r w:rsidR="006D766B">
        <w:rPr>
          <w:rFonts w:ascii="Arial" w:eastAsia="Cambria" w:hAnsi="Arial" w:cs="Arial"/>
          <w:sz w:val="20"/>
          <w:szCs w:val="20"/>
        </w:rPr>
        <w:t>o community</w:t>
      </w:r>
      <w:r w:rsidR="008223CC">
        <w:rPr>
          <w:rFonts w:ascii="Arial" w:eastAsia="Cambria" w:hAnsi="Arial" w:cs="Arial"/>
          <w:sz w:val="20"/>
          <w:szCs w:val="20"/>
        </w:rPr>
        <w:t xml:space="preserve"> and this assessment could not be completed as an inpatient</w:t>
      </w:r>
      <w:r w:rsidR="006D766B">
        <w:rPr>
          <w:rFonts w:ascii="Arial" w:eastAsia="Cambria" w:hAnsi="Arial" w:cs="Arial"/>
          <w:sz w:val="20"/>
          <w:szCs w:val="20"/>
        </w:rPr>
        <w:t xml:space="preserve">, </w:t>
      </w:r>
      <w:r w:rsidR="006D766B" w:rsidRPr="00D832C5">
        <w:rPr>
          <w:rFonts w:ascii="Arial" w:eastAsia="Cambria" w:hAnsi="Arial" w:cs="Arial"/>
          <w:sz w:val="20"/>
          <w:szCs w:val="20"/>
        </w:rPr>
        <w:t>or if the child has ongoing prosthetic requirements that will regularly impact function / participation</w:t>
      </w:r>
      <w:r w:rsidR="00D832C5" w:rsidRPr="00D832C5">
        <w:rPr>
          <w:rFonts w:ascii="Arial" w:eastAsia="Cambria" w:hAnsi="Arial" w:cs="Arial"/>
          <w:sz w:val="20"/>
          <w:szCs w:val="20"/>
        </w:rPr>
        <w:t xml:space="preserve"> within the school / community</w:t>
      </w:r>
      <w:r w:rsidR="006D766B" w:rsidRPr="00D832C5">
        <w:rPr>
          <w:rFonts w:ascii="Arial" w:eastAsia="Cambria" w:hAnsi="Arial" w:cs="Arial"/>
          <w:sz w:val="20"/>
          <w:szCs w:val="20"/>
        </w:rPr>
        <w:t xml:space="preserve"> e.g. P</w:t>
      </w:r>
      <w:r w:rsidR="00D832C5" w:rsidRPr="00D832C5">
        <w:rPr>
          <w:rFonts w:ascii="Arial" w:eastAsia="Cambria" w:hAnsi="Arial" w:cs="Arial"/>
          <w:sz w:val="20"/>
          <w:szCs w:val="20"/>
        </w:rPr>
        <w:t xml:space="preserve">roximal </w:t>
      </w:r>
      <w:r w:rsidR="006D766B" w:rsidRPr="00D832C5">
        <w:rPr>
          <w:rFonts w:ascii="Arial" w:eastAsia="Cambria" w:hAnsi="Arial" w:cs="Arial"/>
          <w:sz w:val="20"/>
          <w:szCs w:val="20"/>
        </w:rPr>
        <w:t>F</w:t>
      </w:r>
      <w:r w:rsidR="00D832C5" w:rsidRPr="00D832C5">
        <w:rPr>
          <w:rFonts w:ascii="Arial" w:eastAsia="Cambria" w:hAnsi="Arial" w:cs="Arial"/>
          <w:sz w:val="20"/>
          <w:szCs w:val="20"/>
        </w:rPr>
        <w:t xml:space="preserve">emoral </w:t>
      </w:r>
      <w:r w:rsidR="006D766B" w:rsidRPr="00D832C5">
        <w:rPr>
          <w:rFonts w:ascii="Arial" w:eastAsia="Cambria" w:hAnsi="Arial" w:cs="Arial"/>
          <w:sz w:val="20"/>
          <w:szCs w:val="20"/>
        </w:rPr>
        <w:t>F</w:t>
      </w:r>
      <w:r w:rsidR="00D832C5" w:rsidRPr="00D832C5">
        <w:rPr>
          <w:rFonts w:ascii="Arial" w:eastAsia="Cambria" w:hAnsi="Arial" w:cs="Arial"/>
          <w:sz w:val="20"/>
          <w:szCs w:val="20"/>
        </w:rPr>
        <w:t xml:space="preserve">ocal </w:t>
      </w:r>
      <w:r w:rsidR="006D766B" w:rsidRPr="00D832C5">
        <w:rPr>
          <w:rFonts w:ascii="Arial" w:eastAsia="Cambria" w:hAnsi="Arial" w:cs="Arial"/>
          <w:sz w:val="20"/>
          <w:szCs w:val="20"/>
        </w:rPr>
        <w:t>D</w:t>
      </w:r>
      <w:r w:rsidR="00D832C5" w:rsidRPr="00D832C5">
        <w:rPr>
          <w:rFonts w:ascii="Arial" w:eastAsia="Cambria" w:hAnsi="Arial" w:cs="Arial"/>
          <w:sz w:val="20"/>
          <w:szCs w:val="20"/>
        </w:rPr>
        <w:t>eficiency (PFFD)</w:t>
      </w:r>
      <w:r w:rsidR="006D766B" w:rsidRPr="00D832C5">
        <w:rPr>
          <w:rFonts w:ascii="Arial" w:eastAsia="Cambria" w:hAnsi="Arial" w:cs="Arial"/>
          <w:sz w:val="20"/>
          <w:szCs w:val="20"/>
        </w:rPr>
        <w:t>.</w:t>
      </w:r>
    </w:p>
    <w:p w:rsidR="00352D0B" w:rsidRPr="00352D0B" w:rsidRDefault="00352D0B" w:rsidP="00352D0B">
      <w:pPr>
        <w:pStyle w:val="ListParagraph"/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p w:rsidR="00352D0B" w:rsidRPr="00352D0B" w:rsidRDefault="00352D0B" w:rsidP="00352D0B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Babies with orthopaedic conditions</w:t>
      </w: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52D0B" w:rsidRPr="00352D0B" w:rsidRDefault="00352D0B" w:rsidP="00352D0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Cambria" w:hAnsi="Arial" w:cs="Arial"/>
          <w:sz w:val="20"/>
          <w:szCs w:val="20"/>
        </w:rPr>
      </w:pP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Torticollis / head turn preference with associated head shape abnormalities</w:t>
      </w:r>
    </w:p>
    <w:p w:rsidR="00352D0B" w:rsidRPr="008F091B" w:rsidRDefault="00352D0B" w:rsidP="00352D0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Babies with </w:t>
      </w:r>
      <w:proofErr w:type="spellStart"/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Erbs</w:t>
      </w:r>
      <w:proofErr w:type="spellEnd"/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palsy / </w:t>
      </w:r>
      <w:r w:rsidR="008223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Obstetric </w:t>
      </w: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Brachial plexus injury w</w:t>
      </w:r>
      <w:r w:rsidRPr="00352D0B">
        <w:rPr>
          <w:rFonts w:ascii="Arial" w:hAnsi="Arial" w:cs="Arial"/>
          <w:sz w:val="20"/>
          <w:szCs w:val="20"/>
        </w:rPr>
        <w:t xml:space="preserve">here it is causing developmental difficulties </w:t>
      </w:r>
      <w:r w:rsidR="008F091B">
        <w:rPr>
          <w:rFonts w:ascii="Arial" w:hAnsi="Arial" w:cs="Arial"/>
          <w:sz w:val="20"/>
          <w:szCs w:val="20"/>
        </w:rPr>
        <w:t>/</w:t>
      </w:r>
      <w:r w:rsidRPr="00352D0B">
        <w:rPr>
          <w:rFonts w:ascii="Arial" w:hAnsi="Arial" w:cs="Arial"/>
          <w:sz w:val="20"/>
          <w:szCs w:val="20"/>
        </w:rPr>
        <w:t xml:space="preserve"> impacting </w:t>
      </w:r>
      <w:r w:rsidR="008F091B">
        <w:rPr>
          <w:rFonts w:ascii="Arial" w:hAnsi="Arial" w:cs="Arial"/>
          <w:sz w:val="20"/>
          <w:szCs w:val="20"/>
        </w:rPr>
        <w:t xml:space="preserve">the </w:t>
      </w:r>
      <w:r w:rsidRPr="00352D0B">
        <w:rPr>
          <w:rFonts w:ascii="Arial" w:hAnsi="Arial" w:cs="Arial"/>
          <w:sz w:val="20"/>
          <w:szCs w:val="20"/>
        </w:rPr>
        <w:t>acquisiti</w:t>
      </w:r>
      <w:r w:rsidR="008F091B">
        <w:rPr>
          <w:rFonts w:ascii="Arial" w:hAnsi="Arial" w:cs="Arial"/>
          <w:sz w:val="20"/>
          <w:szCs w:val="20"/>
        </w:rPr>
        <w:t xml:space="preserve">on of other gross motor skills </w:t>
      </w:r>
      <w:r w:rsidRPr="00352D0B">
        <w:rPr>
          <w:rFonts w:ascii="Arial" w:hAnsi="Arial" w:cs="Arial"/>
          <w:sz w:val="20"/>
          <w:szCs w:val="20"/>
        </w:rPr>
        <w:t xml:space="preserve">or if there are concerns that there may be underlying neurodevelopmental difficulties </w:t>
      </w:r>
      <w:r w:rsidR="008F091B">
        <w:rPr>
          <w:rFonts w:ascii="Arial" w:hAnsi="Arial" w:cs="Arial"/>
          <w:sz w:val="20"/>
          <w:szCs w:val="20"/>
        </w:rPr>
        <w:t>associated with</w:t>
      </w:r>
      <w:r w:rsidRPr="00352D0B">
        <w:rPr>
          <w:rFonts w:ascii="Arial" w:hAnsi="Arial" w:cs="Arial"/>
          <w:sz w:val="20"/>
          <w:szCs w:val="20"/>
        </w:rPr>
        <w:t xml:space="preserve"> traumatic birth</w:t>
      </w:r>
    </w:p>
    <w:p w:rsidR="008F091B" w:rsidRPr="00352D0B" w:rsidRDefault="008F091B" w:rsidP="008F091B">
      <w:pPr>
        <w:pStyle w:val="ListParagraph"/>
        <w:ind w:left="180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52D0B" w:rsidRDefault="00352D0B" w:rsidP="00352D0B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352D0B">
        <w:rPr>
          <w:rFonts w:ascii="Arial" w:hAnsi="Arial" w:cs="Arial"/>
          <w:b/>
          <w:sz w:val="20"/>
          <w:szCs w:val="20"/>
        </w:rPr>
        <w:t>*N.B</w:t>
      </w:r>
      <w:r w:rsidRPr="00352D0B">
        <w:rPr>
          <w:rFonts w:ascii="Arial" w:hAnsi="Arial" w:cs="Arial"/>
          <w:sz w:val="20"/>
          <w:szCs w:val="20"/>
        </w:rPr>
        <w:t xml:space="preserve"> MSK team at ELCH accept referrals for babies</w:t>
      </w:r>
      <w:r w:rsidR="008F091B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8F091B">
        <w:rPr>
          <w:rFonts w:ascii="Arial" w:hAnsi="Arial" w:cs="Arial"/>
          <w:sz w:val="20"/>
          <w:szCs w:val="20"/>
        </w:rPr>
        <w:t>Erbs</w:t>
      </w:r>
      <w:proofErr w:type="spellEnd"/>
      <w:r w:rsidRPr="00352D0B">
        <w:rPr>
          <w:rFonts w:ascii="Arial" w:hAnsi="Arial" w:cs="Arial"/>
          <w:sz w:val="20"/>
          <w:szCs w:val="20"/>
        </w:rPr>
        <w:t xml:space="preserve"> under 12 months. Community OT will see if issues</w:t>
      </w:r>
      <w:r w:rsidR="008F091B">
        <w:rPr>
          <w:rFonts w:ascii="Arial" w:hAnsi="Arial" w:cs="Arial"/>
          <w:sz w:val="20"/>
          <w:szCs w:val="20"/>
        </w:rPr>
        <w:t xml:space="preserve"> persisting</w:t>
      </w:r>
      <w:r w:rsidRPr="00352D0B">
        <w:rPr>
          <w:rFonts w:ascii="Arial" w:hAnsi="Arial" w:cs="Arial"/>
          <w:sz w:val="20"/>
          <w:szCs w:val="20"/>
        </w:rPr>
        <w:t xml:space="preserve"> are </w:t>
      </w:r>
      <w:r w:rsidR="008F091B">
        <w:rPr>
          <w:rFonts w:ascii="Arial" w:hAnsi="Arial" w:cs="Arial"/>
          <w:sz w:val="20"/>
          <w:szCs w:val="20"/>
        </w:rPr>
        <w:t xml:space="preserve">specifically </w:t>
      </w:r>
      <w:r w:rsidRPr="00352D0B">
        <w:rPr>
          <w:rFonts w:ascii="Arial" w:hAnsi="Arial" w:cs="Arial"/>
          <w:sz w:val="20"/>
          <w:szCs w:val="20"/>
        </w:rPr>
        <w:t>around upper</w:t>
      </w:r>
      <w:r w:rsidR="008F091B">
        <w:rPr>
          <w:rFonts w:ascii="Arial" w:hAnsi="Arial" w:cs="Arial"/>
          <w:sz w:val="20"/>
          <w:szCs w:val="20"/>
        </w:rPr>
        <w:t xml:space="preserve"> limb ROM / upper limb function.</w:t>
      </w:r>
    </w:p>
    <w:p w:rsidR="00352D0B" w:rsidRPr="00352D0B" w:rsidRDefault="00352D0B" w:rsidP="0009300D">
      <w:pPr>
        <w:spacing w:after="0" w:line="240" w:lineRule="auto"/>
        <w:ind w:left="1440"/>
        <w:rPr>
          <w:rFonts w:ascii="Arial" w:eastAsia="Cambria" w:hAnsi="Arial" w:cs="Arial"/>
        </w:rPr>
      </w:pPr>
      <w:r w:rsidRPr="00352D0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**N.B</w:t>
      </w:r>
      <w:r w:rsidRPr="00352D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352D0B">
        <w:rPr>
          <w:rFonts w:ascii="Arial" w:eastAsia="Cambria" w:hAnsi="Arial" w:cs="Arial"/>
          <w:sz w:val="20"/>
          <w:szCs w:val="20"/>
        </w:rPr>
        <w:t>Concerns regarding asymmetrical hip</w:t>
      </w:r>
      <w:r w:rsidR="00D80983">
        <w:rPr>
          <w:rFonts w:ascii="Arial" w:eastAsia="Cambria" w:hAnsi="Arial" w:cs="Arial"/>
          <w:sz w:val="20"/>
          <w:szCs w:val="20"/>
        </w:rPr>
        <w:t>/buttock</w:t>
      </w:r>
      <w:r w:rsidRPr="00352D0B">
        <w:rPr>
          <w:rFonts w:ascii="Arial" w:eastAsia="Cambria" w:hAnsi="Arial" w:cs="Arial"/>
          <w:sz w:val="20"/>
          <w:szCs w:val="20"/>
        </w:rPr>
        <w:t xml:space="preserve"> creases</w:t>
      </w:r>
      <w:r w:rsidR="00D80983">
        <w:rPr>
          <w:rFonts w:ascii="Arial" w:eastAsia="Cambria" w:hAnsi="Arial" w:cs="Arial"/>
          <w:sz w:val="20"/>
          <w:szCs w:val="20"/>
        </w:rPr>
        <w:t xml:space="preserve"> or </w:t>
      </w:r>
      <w:proofErr w:type="spellStart"/>
      <w:r w:rsidR="00D80983">
        <w:rPr>
          <w:rFonts w:ascii="Arial" w:eastAsia="Cambria" w:hAnsi="Arial" w:cs="Arial"/>
          <w:sz w:val="20"/>
          <w:szCs w:val="20"/>
        </w:rPr>
        <w:t>clicky</w:t>
      </w:r>
      <w:proofErr w:type="spellEnd"/>
      <w:r w:rsidR="00D80983">
        <w:rPr>
          <w:rFonts w:ascii="Arial" w:eastAsia="Cambria" w:hAnsi="Arial" w:cs="Arial"/>
          <w:sz w:val="20"/>
          <w:szCs w:val="20"/>
        </w:rPr>
        <w:t xml:space="preserve"> hips</w:t>
      </w:r>
      <w:r w:rsidRPr="00352D0B">
        <w:rPr>
          <w:rFonts w:ascii="Arial" w:eastAsia="Cambria" w:hAnsi="Arial" w:cs="Arial"/>
          <w:sz w:val="20"/>
          <w:szCs w:val="20"/>
        </w:rPr>
        <w:t xml:space="preserve"> will require a discussion with GP with regards to onwards referral to orthopaedics. Physiotherapy referral not indicated for</w:t>
      </w:r>
      <w:r w:rsidR="0009300D">
        <w:rPr>
          <w:rFonts w:ascii="Arial" w:eastAsia="Cambria" w:hAnsi="Arial" w:cs="Arial"/>
          <w:sz w:val="20"/>
          <w:szCs w:val="20"/>
        </w:rPr>
        <w:t xml:space="preserve"> asymmetrical hip creases alone i</w:t>
      </w:r>
      <w:r w:rsidR="00D832C5">
        <w:rPr>
          <w:rFonts w:ascii="Arial" w:eastAsia="Cambria" w:hAnsi="Arial" w:cs="Arial"/>
          <w:sz w:val="20"/>
          <w:szCs w:val="20"/>
        </w:rPr>
        <w:t>n absence of impact on function / development.</w:t>
      </w:r>
    </w:p>
    <w:p w:rsidR="00352D0B" w:rsidRPr="00352D0B" w:rsidRDefault="00352D0B" w:rsidP="00352D0B">
      <w:pPr>
        <w:spacing w:after="0" w:line="240" w:lineRule="auto"/>
        <w:rPr>
          <w:rFonts w:ascii="Arial" w:eastAsia="Cambria" w:hAnsi="Arial" w:cs="Arial"/>
          <w:b/>
          <w:sz w:val="20"/>
          <w:szCs w:val="20"/>
        </w:rPr>
      </w:pPr>
    </w:p>
    <w:p w:rsidR="00352D0B" w:rsidRPr="00352D0B" w:rsidRDefault="00352D0B" w:rsidP="00352D0B">
      <w:pPr>
        <w:pStyle w:val="ListParagraph"/>
        <w:spacing w:after="0" w:line="240" w:lineRule="auto"/>
        <w:rPr>
          <w:rFonts w:ascii="Arial" w:eastAsia="Cambria" w:hAnsi="Arial" w:cs="Arial"/>
          <w:b/>
          <w:sz w:val="20"/>
          <w:szCs w:val="20"/>
        </w:rPr>
      </w:pPr>
      <w:r w:rsidRPr="00352D0B">
        <w:rPr>
          <w:rFonts w:ascii="Arial" w:eastAsia="Cambria" w:hAnsi="Arial" w:cs="Arial"/>
          <w:b/>
          <w:sz w:val="20"/>
          <w:szCs w:val="20"/>
        </w:rPr>
        <w:t>Oncological Conditions</w:t>
      </w:r>
    </w:p>
    <w:p w:rsidR="00352D0B" w:rsidRPr="00352D0B" w:rsidRDefault="00352D0B" w:rsidP="00352D0B">
      <w:pPr>
        <w:pStyle w:val="ListParagraph"/>
        <w:spacing w:after="0" w:line="240" w:lineRule="auto"/>
        <w:rPr>
          <w:rFonts w:ascii="Arial" w:eastAsia="Cambria" w:hAnsi="Arial" w:cs="Arial"/>
          <w:sz w:val="20"/>
          <w:szCs w:val="20"/>
        </w:rPr>
      </w:pPr>
      <w:r w:rsidRPr="00352D0B">
        <w:rPr>
          <w:rFonts w:ascii="Arial" w:eastAsia="Cambria" w:hAnsi="Arial" w:cs="Arial"/>
          <w:sz w:val="20"/>
          <w:szCs w:val="20"/>
        </w:rPr>
        <w:t xml:space="preserve">Where the child is unable to attend an outpatient based clinic and there is a clear functional community specific goal e.g. positioning and handling programme required to ensure comfort, support with reintegration into school / P.E </w:t>
      </w:r>
      <w:r w:rsidRPr="00352D0B">
        <w:rPr>
          <w:rFonts w:ascii="Arial" w:eastAsia="Cambria" w:hAnsi="Arial" w:cs="Arial"/>
          <w:b/>
          <w:sz w:val="20"/>
          <w:szCs w:val="20"/>
        </w:rPr>
        <w:t>or</w:t>
      </w:r>
      <w:r w:rsidRPr="00352D0B">
        <w:rPr>
          <w:rFonts w:ascii="Arial" w:eastAsia="Cambria" w:hAnsi="Arial" w:cs="Arial"/>
          <w:sz w:val="20"/>
          <w:szCs w:val="20"/>
        </w:rPr>
        <w:t xml:space="preserve"> where developmental delay, functional difficulties or ongoing disability is a likely result of condition or ongoing treatment</w:t>
      </w:r>
    </w:p>
    <w:p w:rsidR="00D832C5" w:rsidRDefault="00D832C5" w:rsidP="00352D0B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352D0B" w:rsidRDefault="00352D0B" w:rsidP="00352D0B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Concerns with Gait - </w:t>
      </w: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children with altered gait patterns or variants of the lower limbs which is </w:t>
      </w:r>
      <w:r w:rsidRPr="008258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impacting on function or development </w:t>
      </w: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e.g.</w:t>
      </w:r>
    </w:p>
    <w:p w:rsidR="00352D0B" w:rsidRPr="0082580C" w:rsidRDefault="00352D0B" w:rsidP="00352D0B">
      <w:pPr>
        <w:pStyle w:val="ListParagraph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352D0B" w:rsidRPr="0082580C" w:rsidRDefault="00352D0B" w:rsidP="00352D0B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Asymmetrical in-toeing</w:t>
      </w:r>
    </w:p>
    <w:p w:rsidR="00352D0B" w:rsidRPr="0082580C" w:rsidRDefault="00352D0B" w:rsidP="00352D0B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Asymmetrical out-toeing</w:t>
      </w:r>
    </w:p>
    <w:p w:rsidR="00352D0B" w:rsidRPr="0082580C" w:rsidRDefault="00352D0B" w:rsidP="00352D0B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Asymmetrical toe-walking</w:t>
      </w:r>
    </w:p>
    <w:p w:rsidR="00352D0B" w:rsidRPr="0082580C" w:rsidRDefault="00352D0B" w:rsidP="00352D0B">
      <w:pPr>
        <w:pStyle w:val="ListParagraph"/>
        <w:numPr>
          <w:ilvl w:val="2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Persistent</w:t>
      </w: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toe walking where at least 2 of the following apply:</w:t>
      </w:r>
    </w:p>
    <w:p w:rsidR="00352D0B" w:rsidRPr="0082580C" w:rsidRDefault="00352D0B" w:rsidP="00352D0B">
      <w:pPr>
        <w:pStyle w:val="ListParagraph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There is associated motor delay or functional difficulties</w:t>
      </w:r>
    </w:p>
    <w:p w:rsidR="00352D0B" w:rsidRPr="0082580C" w:rsidRDefault="00352D0B" w:rsidP="00352D0B">
      <w:pPr>
        <w:pStyle w:val="ListParagraph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</w:t>
      </w:r>
      <w:r w:rsidRPr="0082580C">
        <w:rPr>
          <w:rFonts w:ascii="Arial" w:eastAsia="Calibri" w:hAnsi="Arial" w:cs="Arial"/>
          <w:sz w:val="20"/>
          <w:szCs w:val="20"/>
        </w:rPr>
        <w:t xml:space="preserve"> child is unable to squat or stand with their heels on the floor (indicating tightness of calf muscles)</w:t>
      </w:r>
    </w:p>
    <w:p w:rsidR="00352D0B" w:rsidRPr="0082580C" w:rsidRDefault="00352D0B" w:rsidP="00352D0B">
      <w:pPr>
        <w:pStyle w:val="ListParagraph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82580C">
        <w:rPr>
          <w:rFonts w:ascii="Arial" w:eastAsia="Calibri" w:hAnsi="Arial" w:cs="Arial"/>
          <w:sz w:val="20"/>
          <w:szCs w:val="20"/>
        </w:rPr>
        <w:t>The child is indicating pain or discomfort</w:t>
      </w:r>
    </w:p>
    <w:p w:rsidR="00352D0B" w:rsidRPr="0082580C" w:rsidRDefault="00352D0B" w:rsidP="00352D0B">
      <w:pPr>
        <w:pStyle w:val="ListParagraph"/>
        <w:numPr>
          <w:ilvl w:val="3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82580C">
        <w:rPr>
          <w:rFonts w:ascii="Arial" w:eastAsia="Calibri" w:hAnsi="Arial" w:cs="Arial"/>
          <w:sz w:val="20"/>
          <w:szCs w:val="20"/>
        </w:rPr>
        <w:t>The child is over 3 years old and is unable to stand from floor sitting without using their hands</w:t>
      </w:r>
    </w:p>
    <w:p w:rsidR="00352D0B" w:rsidRPr="0082580C" w:rsidRDefault="00352D0B" w:rsidP="00352D0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:rsidR="00352D0B" w:rsidRPr="0082580C" w:rsidRDefault="00352D0B" w:rsidP="00813067">
      <w:pPr>
        <w:spacing w:after="0" w:line="259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82580C">
        <w:rPr>
          <w:rFonts w:ascii="Arial" w:eastAsia="Calibri" w:hAnsi="Arial" w:cs="Arial"/>
          <w:b/>
          <w:sz w:val="20"/>
          <w:szCs w:val="20"/>
        </w:rPr>
        <w:t>** N.B</w:t>
      </w:r>
      <w:r w:rsidRPr="0082580C">
        <w:rPr>
          <w:rFonts w:ascii="Arial" w:eastAsia="Calibri" w:hAnsi="Arial" w:cs="Arial"/>
          <w:sz w:val="20"/>
          <w:szCs w:val="20"/>
        </w:rPr>
        <w:t xml:space="preserve"> Physiotherapy is </w:t>
      </w:r>
      <w:r w:rsidRPr="00813067">
        <w:rPr>
          <w:rFonts w:ascii="Arial" w:eastAsia="Calibri" w:hAnsi="Arial" w:cs="Arial"/>
          <w:b/>
          <w:sz w:val="20"/>
          <w:szCs w:val="20"/>
          <w:u w:val="single"/>
        </w:rPr>
        <w:t>not</w:t>
      </w:r>
      <w:r w:rsidRPr="0082580C">
        <w:rPr>
          <w:rFonts w:ascii="Arial" w:eastAsia="Calibri" w:hAnsi="Arial" w:cs="Arial"/>
          <w:sz w:val="20"/>
          <w:szCs w:val="20"/>
        </w:rPr>
        <w:t xml:space="preserve"> indicated for toe walking related to sensory needs such as Autism Spectrum Disorder (ASD) where the above does not apply. </w:t>
      </w:r>
    </w:p>
    <w:p w:rsidR="00352D0B" w:rsidRDefault="00352D0B" w:rsidP="00352D0B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832C5" w:rsidRDefault="00D832C5">
      <w:pPr>
        <w:spacing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52D0B" w:rsidRPr="0082580C" w:rsidRDefault="00352D0B" w:rsidP="00352D0B">
      <w:pPr>
        <w:pStyle w:val="ListParagraph"/>
        <w:spacing w:after="0"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b/>
          <w:sz w:val="20"/>
          <w:szCs w:val="20"/>
        </w:rPr>
        <w:lastRenderedPageBreak/>
        <w:t>Children with medically unexplained symptoms</w:t>
      </w:r>
      <w:r w:rsidRPr="0082580C">
        <w:rPr>
          <w:rFonts w:ascii="Arial" w:hAnsi="Arial" w:cs="Arial"/>
          <w:sz w:val="20"/>
          <w:szCs w:val="20"/>
        </w:rPr>
        <w:t xml:space="preserve"> e.g. Functional Neurological Disorder (FND), Chronic Fatigue Syndrome (CFS/ME).  </w:t>
      </w:r>
      <w:r>
        <w:rPr>
          <w:rFonts w:ascii="Arial" w:hAnsi="Arial" w:cs="Arial"/>
          <w:sz w:val="20"/>
          <w:szCs w:val="20"/>
        </w:rPr>
        <w:t>*</w:t>
      </w:r>
      <w:r w:rsidRPr="00352D0B">
        <w:rPr>
          <w:rFonts w:ascii="Arial" w:hAnsi="Arial" w:cs="Arial"/>
          <w:b/>
          <w:sz w:val="20"/>
          <w:szCs w:val="20"/>
        </w:rPr>
        <w:t>N.B</w:t>
      </w:r>
      <w:r>
        <w:rPr>
          <w:rFonts w:ascii="Arial" w:hAnsi="Arial" w:cs="Arial"/>
          <w:sz w:val="20"/>
          <w:szCs w:val="20"/>
        </w:rPr>
        <w:t xml:space="preserve"> </w:t>
      </w:r>
      <w:r w:rsidRPr="0082580C">
        <w:rPr>
          <w:rFonts w:ascii="Arial" w:hAnsi="Arial" w:cs="Arial"/>
          <w:sz w:val="20"/>
          <w:szCs w:val="20"/>
        </w:rPr>
        <w:t>Physiotherapy</w:t>
      </w:r>
      <w:r w:rsidR="00C25427">
        <w:rPr>
          <w:rFonts w:ascii="Arial" w:hAnsi="Arial" w:cs="Arial"/>
          <w:sz w:val="20"/>
          <w:szCs w:val="20"/>
        </w:rPr>
        <w:t xml:space="preserve"> </w:t>
      </w:r>
      <w:r w:rsidRPr="0082580C">
        <w:rPr>
          <w:rFonts w:ascii="Arial" w:hAnsi="Arial" w:cs="Arial"/>
          <w:sz w:val="20"/>
          <w:szCs w:val="20"/>
        </w:rPr>
        <w:t>is not the key professional and should not work in isolation.  Referrals will only be accepted if:</w:t>
      </w:r>
    </w:p>
    <w:p w:rsidR="00352D0B" w:rsidRPr="0082580C" w:rsidRDefault="00352D0B" w:rsidP="00352D0B">
      <w:pPr>
        <w:pStyle w:val="ListParagraph"/>
        <w:spacing w:line="259" w:lineRule="auto"/>
        <w:rPr>
          <w:rFonts w:ascii="Arial" w:hAnsi="Arial" w:cs="Arial"/>
          <w:sz w:val="20"/>
          <w:szCs w:val="20"/>
        </w:rPr>
      </w:pPr>
    </w:p>
    <w:p w:rsidR="00352D0B" w:rsidRDefault="00352D0B" w:rsidP="00352D0B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 xml:space="preserve">Functional difficulties are having an impact on community participation with an identified physical goal </w:t>
      </w:r>
      <w:r w:rsidRPr="0082580C">
        <w:rPr>
          <w:rFonts w:ascii="Arial" w:hAnsi="Arial" w:cs="Arial"/>
          <w:b/>
          <w:sz w:val="20"/>
          <w:szCs w:val="20"/>
        </w:rPr>
        <w:t xml:space="preserve">and </w:t>
      </w:r>
      <w:r w:rsidRPr="0082580C">
        <w:rPr>
          <w:rFonts w:ascii="Arial" w:hAnsi="Arial" w:cs="Arial"/>
          <w:sz w:val="20"/>
          <w:szCs w:val="20"/>
        </w:rPr>
        <w:t xml:space="preserve">has been assessed / are </w:t>
      </w:r>
      <w:r w:rsidRPr="0082580C">
        <w:rPr>
          <w:rFonts w:ascii="Arial" w:hAnsi="Arial" w:cs="Arial"/>
          <w:b/>
          <w:sz w:val="20"/>
          <w:szCs w:val="20"/>
        </w:rPr>
        <w:t xml:space="preserve">actively engaging </w:t>
      </w:r>
      <w:r w:rsidRPr="0082580C">
        <w:rPr>
          <w:rFonts w:ascii="Arial" w:hAnsi="Arial" w:cs="Arial"/>
          <w:sz w:val="20"/>
          <w:szCs w:val="20"/>
        </w:rPr>
        <w:t xml:space="preserve">with psychology services such as Child and Adolescent Mental Health Service (CAMHS). </w:t>
      </w:r>
    </w:p>
    <w:p w:rsidR="00C25427" w:rsidRDefault="00C25427" w:rsidP="00477B15">
      <w:pPr>
        <w:pStyle w:val="ListParagraph"/>
        <w:spacing w:after="0" w:line="259" w:lineRule="auto"/>
        <w:ind w:left="1800"/>
        <w:rPr>
          <w:rFonts w:ascii="Arial" w:hAnsi="Arial" w:cs="Arial"/>
          <w:sz w:val="20"/>
          <w:szCs w:val="20"/>
        </w:rPr>
      </w:pPr>
    </w:p>
    <w:p w:rsidR="00352D0B" w:rsidRPr="0082580C" w:rsidRDefault="00352D0B" w:rsidP="00352D0B">
      <w:pPr>
        <w:spacing w:after="0" w:line="259" w:lineRule="auto"/>
        <w:rPr>
          <w:rFonts w:ascii="Arial" w:hAnsi="Arial" w:cs="Arial"/>
          <w:sz w:val="20"/>
          <w:szCs w:val="20"/>
        </w:rPr>
      </w:pPr>
    </w:p>
    <w:p w:rsidR="00352D0B" w:rsidRPr="0082580C" w:rsidRDefault="00352D0B" w:rsidP="00352D0B">
      <w:p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82580C">
        <w:rPr>
          <w:rFonts w:ascii="Arial" w:hAnsi="Arial" w:cs="Arial"/>
          <w:b/>
          <w:sz w:val="20"/>
          <w:szCs w:val="20"/>
        </w:rPr>
        <w:t>N.B</w:t>
      </w:r>
      <w:r w:rsidRPr="0082580C">
        <w:rPr>
          <w:rFonts w:ascii="Arial" w:hAnsi="Arial" w:cs="Arial"/>
          <w:sz w:val="20"/>
          <w:szCs w:val="20"/>
        </w:rPr>
        <w:t xml:space="preserve"> Referral to Treatment and </w:t>
      </w:r>
      <w:r w:rsidR="00C25427">
        <w:rPr>
          <w:rFonts w:ascii="Arial" w:hAnsi="Arial" w:cs="Arial"/>
          <w:sz w:val="20"/>
          <w:szCs w:val="20"/>
        </w:rPr>
        <w:t>R</w:t>
      </w:r>
      <w:r w:rsidRPr="0082580C">
        <w:rPr>
          <w:rFonts w:ascii="Arial" w:hAnsi="Arial" w:cs="Arial"/>
          <w:sz w:val="20"/>
          <w:szCs w:val="20"/>
        </w:rPr>
        <w:t xml:space="preserve">ehabilitation of </w:t>
      </w:r>
      <w:r w:rsidR="00C25427">
        <w:rPr>
          <w:rFonts w:ascii="Arial" w:hAnsi="Arial" w:cs="Arial"/>
          <w:sz w:val="20"/>
          <w:szCs w:val="20"/>
        </w:rPr>
        <w:t>A</w:t>
      </w:r>
      <w:r w:rsidRPr="0082580C">
        <w:rPr>
          <w:rFonts w:ascii="Arial" w:hAnsi="Arial" w:cs="Arial"/>
          <w:sz w:val="20"/>
          <w:szCs w:val="20"/>
        </w:rPr>
        <w:t xml:space="preserve">dolescents and </w:t>
      </w:r>
      <w:r w:rsidR="00C25427">
        <w:rPr>
          <w:rFonts w:ascii="Arial" w:hAnsi="Arial" w:cs="Arial"/>
          <w:sz w:val="20"/>
          <w:szCs w:val="20"/>
        </w:rPr>
        <w:t>C</w:t>
      </w:r>
      <w:r w:rsidRPr="0082580C">
        <w:rPr>
          <w:rFonts w:ascii="Arial" w:hAnsi="Arial" w:cs="Arial"/>
          <w:sz w:val="20"/>
          <w:szCs w:val="20"/>
        </w:rPr>
        <w:t xml:space="preserve">hildren with </w:t>
      </w:r>
      <w:r w:rsidR="00C25427">
        <w:rPr>
          <w:rFonts w:ascii="Arial" w:hAnsi="Arial" w:cs="Arial"/>
          <w:sz w:val="20"/>
          <w:szCs w:val="20"/>
        </w:rPr>
        <w:t>C</w:t>
      </w:r>
      <w:r w:rsidRPr="0082580C">
        <w:rPr>
          <w:rFonts w:ascii="Arial" w:hAnsi="Arial" w:cs="Arial"/>
          <w:sz w:val="20"/>
          <w:szCs w:val="20"/>
        </w:rPr>
        <w:t xml:space="preserve">omplex </w:t>
      </w:r>
      <w:r w:rsidR="00C25427">
        <w:rPr>
          <w:rFonts w:ascii="Arial" w:hAnsi="Arial" w:cs="Arial"/>
          <w:sz w:val="20"/>
          <w:szCs w:val="20"/>
        </w:rPr>
        <w:t>C</w:t>
      </w:r>
      <w:r w:rsidRPr="0082580C">
        <w:rPr>
          <w:rFonts w:ascii="Arial" w:hAnsi="Arial" w:cs="Arial"/>
          <w:sz w:val="20"/>
          <w:szCs w:val="20"/>
        </w:rPr>
        <w:t>onditi</w:t>
      </w:r>
      <w:r>
        <w:rPr>
          <w:rFonts w:ascii="Arial" w:hAnsi="Arial" w:cs="Arial"/>
          <w:sz w:val="20"/>
          <w:szCs w:val="20"/>
        </w:rPr>
        <w:t>ons service (TRACCS) at Universi</w:t>
      </w:r>
      <w:r w:rsidRPr="0082580C">
        <w:rPr>
          <w:rFonts w:ascii="Arial" w:hAnsi="Arial" w:cs="Arial"/>
          <w:sz w:val="20"/>
          <w:szCs w:val="20"/>
        </w:rPr>
        <w:t xml:space="preserve">ty College Hospital may be more appropriate for the majority of these children and young people </w:t>
      </w:r>
      <w:hyperlink r:id="rId8" w:history="1">
        <w:r w:rsidRPr="0082580C">
          <w:rPr>
            <w:rStyle w:val="Hyperlink"/>
            <w:rFonts w:ascii="Arial" w:hAnsi="Arial" w:cs="Arial"/>
            <w:sz w:val="20"/>
            <w:szCs w:val="20"/>
          </w:rPr>
          <w:t>https://www.uclh.nhs.uk/TRACCS</w:t>
        </w:r>
      </w:hyperlink>
      <w:r w:rsidRPr="0082580C">
        <w:rPr>
          <w:rFonts w:ascii="Arial" w:hAnsi="Arial" w:cs="Arial"/>
          <w:sz w:val="20"/>
          <w:szCs w:val="20"/>
        </w:rPr>
        <w:t xml:space="preserve">. </w:t>
      </w:r>
    </w:p>
    <w:p w:rsidR="00352D0B" w:rsidRPr="0082580C" w:rsidRDefault="00352D0B" w:rsidP="00352D0B">
      <w:p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2D0B" w:rsidRPr="0082580C" w:rsidRDefault="00352D0B" w:rsidP="00352D0B">
      <w:pPr>
        <w:spacing w:after="0" w:line="259" w:lineRule="auto"/>
        <w:ind w:firstLine="720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Referral address:</w:t>
      </w:r>
    </w:p>
    <w:p w:rsidR="00352D0B" w:rsidRPr="0082580C" w:rsidRDefault="00352D0B" w:rsidP="00352D0B">
      <w:pPr>
        <w:spacing w:after="0" w:line="259" w:lineRule="auto"/>
        <w:ind w:firstLine="720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 xml:space="preserve">Chronic Fatigue Syndrome (CFS) </w:t>
      </w:r>
    </w:p>
    <w:p w:rsidR="00352D0B" w:rsidRPr="0082580C" w:rsidRDefault="00352D0B" w:rsidP="00352D0B">
      <w:pPr>
        <w:spacing w:after="0" w:line="259" w:lineRule="auto"/>
        <w:ind w:firstLine="720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6th Floor central, 250 Euston Road</w:t>
      </w:r>
    </w:p>
    <w:p w:rsidR="00352D0B" w:rsidRPr="00352D0B" w:rsidRDefault="00352D0B" w:rsidP="00352D0B">
      <w:pPr>
        <w:spacing w:after="0" w:line="259" w:lineRule="auto"/>
        <w:ind w:firstLine="720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UCLH NHS Foundation Trust, London, NW1 2PG</w:t>
      </w:r>
    </w:p>
    <w:p w:rsidR="00C25427" w:rsidRDefault="00C25427" w:rsidP="00C25427">
      <w:pPr>
        <w:spacing w:after="0" w:line="259" w:lineRule="auto"/>
        <w:ind w:left="720"/>
        <w:rPr>
          <w:rFonts w:ascii="Arial" w:hAnsi="Arial" w:cs="Arial"/>
          <w:b/>
          <w:sz w:val="20"/>
          <w:szCs w:val="20"/>
        </w:rPr>
      </w:pPr>
    </w:p>
    <w:p w:rsidR="00C25427" w:rsidRPr="00AE5360" w:rsidRDefault="00477B15" w:rsidP="00477B15">
      <w:pPr>
        <w:spacing w:after="0" w:line="259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 </w:t>
      </w:r>
      <w:proofErr w:type="spellStart"/>
      <w:r>
        <w:rPr>
          <w:rFonts w:ascii="Arial" w:hAnsi="Arial" w:cs="Arial"/>
          <w:b/>
          <w:sz w:val="20"/>
          <w:szCs w:val="20"/>
        </w:rPr>
        <w:t>Covid</w:t>
      </w:r>
      <w:proofErr w:type="spellEnd"/>
      <w:r w:rsidR="00C25427">
        <w:rPr>
          <w:rFonts w:ascii="Arial" w:hAnsi="Arial" w:cs="Arial"/>
          <w:sz w:val="20"/>
          <w:szCs w:val="20"/>
        </w:rPr>
        <w:t xml:space="preserve">; </w:t>
      </w:r>
      <w:r w:rsidR="00C25427" w:rsidRPr="00AE5360">
        <w:rPr>
          <w:rFonts w:ascii="Arial" w:hAnsi="Arial" w:cs="Arial"/>
          <w:sz w:val="20"/>
          <w:szCs w:val="20"/>
        </w:rPr>
        <w:t>referrals will be</w:t>
      </w:r>
      <w:r w:rsidR="00C25427">
        <w:rPr>
          <w:rFonts w:ascii="Arial" w:hAnsi="Arial" w:cs="Arial"/>
          <w:sz w:val="20"/>
          <w:szCs w:val="20"/>
        </w:rPr>
        <w:t xml:space="preserve"> accepted if:</w:t>
      </w:r>
    </w:p>
    <w:p w:rsidR="00C25427" w:rsidRPr="0082580C" w:rsidRDefault="00C25427" w:rsidP="00C25427">
      <w:pPr>
        <w:pStyle w:val="ListParagraph"/>
        <w:spacing w:line="259" w:lineRule="auto"/>
        <w:rPr>
          <w:rFonts w:ascii="Arial" w:hAnsi="Arial" w:cs="Arial"/>
          <w:sz w:val="20"/>
          <w:szCs w:val="20"/>
        </w:rPr>
      </w:pPr>
    </w:p>
    <w:p w:rsidR="00C25427" w:rsidRPr="0003107B" w:rsidRDefault="00C25427" w:rsidP="00C25427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 xml:space="preserve">Functional difficulties are having an impact </w:t>
      </w:r>
      <w:r w:rsidR="00477B15">
        <w:rPr>
          <w:rFonts w:ascii="Arial" w:hAnsi="Arial" w:cs="Arial"/>
          <w:sz w:val="20"/>
          <w:szCs w:val="20"/>
        </w:rPr>
        <w:t xml:space="preserve">on community participation </w:t>
      </w:r>
      <w:r w:rsidRPr="0082580C">
        <w:rPr>
          <w:rFonts w:ascii="Arial" w:hAnsi="Arial" w:cs="Arial"/>
          <w:sz w:val="20"/>
          <w:szCs w:val="20"/>
        </w:rPr>
        <w:t>an</w:t>
      </w:r>
      <w:r w:rsidR="00477B15">
        <w:rPr>
          <w:rFonts w:ascii="Arial" w:hAnsi="Arial" w:cs="Arial"/>
          <w:sz w:val="20"/>
          <w:szCs w:val="20"/>
        </w:rPr>
        <w:t xml:space="preserve">d a </w:t>
      </w:r>
      <w:r w:rsidRPr="0082580C">
        <w:rPr>
          <w:rFonts w:ascii="Arial" w:hAnsi="Arial" w:cs="Arial"/>
          <w:sz w:val="20"/>
          <w:szCs w:val="20"/>
        </w:rPr>
        <w:t>physical</w:t>
      </w:r>
      <w:r w:rsidR="00477B15">
        <w:rPr>
          <w:rFonts w:ascii="Arial" w:hAnsi="Arial" w:cs="Arial"/>
          <w:sz w:val="20"/>
          <w:szCs w:val="20"/>
        </w:rPr>
        <w:t>/functional</w:t>
      </w:r>
      <w:r w:rsidRPr="0082580C">
        <w:rPr>
          <w:rFonts w:ascii="Arial" w:hAnsi="Arial" w:cs="Arial"/>
          <w:sz w:val="20"/>
          <w:szCs w:val="20"/>
        </w:rPr>
        <w:t xml:space="preserve"> goal </w:t>
      </w:r>
      <w:r w:rsidR="00477B15">
        <w:rPr>
          <w:rFonts w:ascii="Arial" w:hAnsi="Arial" w:cs="Arial"/>
          <w:sz w:val="20"/>
          <w:szCs w:val="20"/>
        </w:rPr>
        <w:t xml:space="preserve">has been identified. </w:t>
      </w:r>
      <w:r w:rsidR="00477B15">
        <w:rPr>
          <w:rFonts w:ascii="Arial" w:hAnsi="Arial" w:cs="Arial"/>
          <w:b/>
          <w:sz w:val="20"/>
          <w:szCs w:val="20"/>
        </w:rPr>
        <w:t xml:space="preserve">Active engagement </w:t>
      </w:r>
      <w:r w:rsidR="00477B15">
        <w:rPr>
          <w:rFonts w:ascii="Arial" w:hAnsi="Arial" w:cs="Arial"/>
          <w:sz w:val="20"/>
          <w:szCs w:val="20"/>
        </w:rPr>
        <w:t>is essential.</w:t>
      </w:r>
      <w:bookmarkStart w:id="0" w:name="_GoBack"/>
      <w:bookmarkEnd w:id="0"/>
    </w:p>
    <w:p w:rsidR="00C25427" w:rsidRPr="0003107B" w:rsidRDefault="00C25427" w:rsidP="00C25427">
      <w:pPr>
        <w:pStyle w:val="ListParagraph"/>
        <w:numPr>
          <w:ilvl w:val="0"/>
          <w:numId w:val="9"/>
        </w:num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580C">
        <w:rPr>
          <w:rFonts w:ascii="Arial" w:hAnsi="Arial" w:cs="Arial"/>
          <w:sz w:val="20"/>
          <w:szCs w:val="20"/>
        </w:rPr>
        <w:t>sychology services such as Child and Adolescent</w:t>
      </w:r>
      <w:r>
        <w:rPr>
          <w:rFonts w:ascii="Arial" w:hAnsi="Arial" w:cs="Arial"/>
          <w:sz w:val="20"/>
          <w:szCs w:val="20"/>
        </w:rPr>
        <w:t xml:space="preserve"> Mental Health Service (CAMHS) do not need to be involved for referral to be accepted.</w:t>
      </w:r>
    </w:p>
    <w:p w:rsidR="00352D0B" w:rsidRPr="00352D0B" w:rsidRDefault="00352D0B" w:rsidP="00352D0B">
      <w:p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52D0B" w:rsidRPr="0082580C" w:rsidRDefault="00352D0B" w:rsidP="00352D0B">
      <w:pPr>
        <w:rPr>
          <w:rFonts w:ascii="Arial" w:hAnsi="Arial" w:cs="Arial"/>
          <w:b/>
          <w:sz w:val="20"/>
          <w:szCs w:val="20"/>
          <w:u w:val="single"/>
        </w:rPr>
      </w:pPr>
      <w:r w:rsidRPr="0082580C">
        <w:rPr>
          <w:rFonts w:ascii="Arial" w:hAnsi="Arial" w:cs="Arial"/>
          <w:b/>
          <w:sz w:val="20"/>
          <w:szCs w:val="20"/>
          <w:u w:val="single"/>
        </w:rPr>
        <w:t xml:space="preserve">Conditions </w:t>
      </w:r>
      <w:r>
        <w:rPr>
          <w:rFonts w:ascii="Arial" w:hAnsi="Arial" w:cs="Arial"/>
          <w:b/>
          <w:sz w:val="20"/>
          <w:szCs w:val="20"/>
          <w:u w:val="single"/>
        </w:rPr>
        <w:t>NOT</w:t>
      </w:r>
      <w:r w:rsidRPr="0082580C">
        <w:rPr>
          <w:rFonts w:ascii="Arial" w:hAnsi="Arial" w:cs="Arial"/>
          <w:b/>
          <w:sz w:val="20"/>
          <w:szCs w:val="20"/>
          <w:u w:val="single"/>
        </w:rPr>
        <w:t xml:space="preserve"> accepted:</w:t>
      </w:r>
    </w:p>
    <w:p w:rsidR="00352D0B" w:rsidRPr="00813067" w:rsidRDefault="00352D0B" w:rsidP="00352D0B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  <w:r w:rsidRPr="0082580C">
        <w:rPr>
          <w:rFonts w:ascii="Arial" w:eastAsia="Calibri" w:hAnsi="Arial" w:cs="Arial"/>
          <w:sz w:val="20"/>
          <w:szCs w:val="20"/>
        </w:rPr>
        <w:t xml:space="preserve">Functional difficulties e.g. trips, falls, unsteady on stairs, that are directly associated with behaviour and/or inattention that are likely to be a barrier to physiotherapy intervention.  </w:t>
      </w:r>
    </w:p>
    <w:p w:rsidR="00813067" w:rsidRPr="0082580C" w:rsidRDefault="00813067" w:rsidP="00813067">
      <w:pPr>
        <w:pStyle w:val="ListParagraph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FF0000"/>
          <w:sz w:val="20"/>
          <w:szCs w:val="20"/>
        </w:rPr>
      </w:pPr>
    </w:p>
    <w:p w:rsidR="00352D0B" w:rsidRPr="0082580C" w:rsidRDefault="00352D0B" w:rsidP="00352D0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Children whose</w:t>
      </w:r>
      <w:r w:rsidRPr="0082580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primary</w:t>
      </w: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presenting problem is musculoskeletal in nature such as back pain, knee pain, shoulder pain, </w:t>
      </w:r>
      <w:r w:rsidRPr="0082580C">
        <w:rPr>
          <w:rFonts w:ascii="Arial" w:eastAsia="Times New Roman" w:hAnsi="Arial" w:cs="Arial"/>
          <w:sz w:val="20"/>
          <w:szCs w:val="20"/>
          <w:lang w:eastAsia="en-GB"/>
        </w:rPr>
        <w:t>hypermobility and associated pain i.e. hand pain, back pain</w:t>
      </w:r>
    </w:p>
    <w:p w:rsidR="00352D0B" w:rsidRPr="0082580C" w:rsidRDefault="00352D0B" w:rsidP="00352D0B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52D0B" w:rsidRPr="0082580C" w:rsidRDefault="00352D0B" w:rsidP="00352D0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2580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Children presenting with general health and fitness concerns such as obesity, fatigue and reduced endurance.</w:t>
      </w:r>
    </w:p>
    <w:p w:rsidR="00352D0B" w:rsidRPr="0082580C" w:rsidRDefault="00352D0B" w:rsidP="00352D0B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52D0B" w:rsidRPr="0082580C" w:rsidRDefault="00352D0B" w:rsidP="00352D0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mbria" w:hAnsi="Arial" w:cs="Arial"/>
          <w:sz w:val="20"/>
          <w:szCs w:val="20"/>
        </w:rPr>
      </w:pPr>
      <w:r w:rsidRPr="0082580C">
        <w:rPr>
          <w:rFonts w:ascii="Arial" w:eastAsia="Cambria" w:hAnsi="Arial" w:cs="Arial"/>
          <w:sz w:val="20"/>
          <w:szCs w:val="20"/>
        </w:rPr>
        <w:t xml:space="preserve">Children with respiratory disorders requiring active respiratory techniques / physiotherapy in absence of a neuro-disability. We do not offer an on call chest physiotherapy service. We will however support children that have ongoing neuro-disability conditions in collaboration with respiratory outreach services. </w:t>
      </w:r>
    </w:p>
    <w:p w:rsidR="00352D0B" w:rsidRPr="0082580C" w:rsidRDefault="00352D0B" w:rsidP="00352D0B">
      <w:pPr>
        <w:spacing w:after="0" w:line="240" w:lineRule="auto"/>
        <w:rPr>
          <w:rFonts w:ascii="Arial" w:eastAsia="Cambria" w:hAnsi="Arial" w:cs="Arial"/>
          <w:sz w:val="20"/>
          <w:szCs w:val="20"/>
        </w:rPr>
      </w:pPr>
    </w:p>
    <w:p w:rsidR="00352D0B" w:rsidRPr="00813067" w:rsidRDefault="00352D0B" w:rsidP="00813067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eastAsia="Cambria" w:hAnsi="Arial" w:cs="Arial"/>
          <w:sz w:val="20"/>
          <w:szCs w:val="20"/>
        </w:rPr>
        <w:t>Children with normal variants of the lower limb e.g.</w:t>
      </w:r>
    </w:p>
    <w:p w:rsidR="00352D0B" w:rsidRPr="0082580C" w:rsidRDefault="00352D0B" w:rsidP="00352D0B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Hypermobility, symmetrical knock knees, symmetrical bowed legs, flat feet, curly toes</w:t>
      </w:r>
    </w:p>
    <w:p w:rsidR="00352D0B" w:rsidRPr="0082580C" w:rsidRDefault="00352D0B" w:rsidP="00352D0B">
      <w:pPr>
        <w:spacing w:line="259" w:lineRule="auto"/>
        <w:ind w:firstLine="720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b/>
          <w:sz w:val="20"/>
          <w:szCs w:val="20"/>
        </w:rPr>
        <w:t>Or</w:t>
      </w:r>
      <w:r w:rsidRPr="0082580C">
        <w:rPr>
          <w:rFonts w:ascii="Arial" w:eastAsia="Cambria" w:hAnsi="Arial" w:cs="Arial"/>
          <w:sz w:val="20"/>
          <w:szCs w:val="20"/>
        </w:rPr>
        <w:t xml:space="preserve"> normal variant gait patterns e.g.</w:t>
      </w:r>
    </w:p>
    <w:p w:rsidR="00352D0B" w:rsidRPr="0082580C" w:rsidRDefault="00352D0B" w:rsidP="00352D0B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Symmetrical in-toeing/out-toeing</w:t>
      </w:r>
    </w:p>
    <w:p w:rsidR="00352D0B" w:rsidRPr="0082580C" w:rsidRDefault="00352D0B" w:rsidP="00352D0B">
      <w:pPr>
        <w:spacing w:line="259" w:lineRule="auto"/>
        <w:ind w:left="720"/>
        <w:rPr>
          <w:rFonts w:ascii="Arial" w:hAnsi="Arial" w:cs="Arial"/>
          <w:sz w:val="20"/>
          <w:szCs w:val="20"/>
        </w:rPr>
      </w:pPr>
      <w:r w:rsidRPr="0082580C">
        <w:rPr>
          <w:rFonts w:ascii="Arial" w:eastAsia="Cambria" w:hAnsi="Arial" w:cs="Arial"/>
          <w:sz w:val="20"/>
          <w:szCs w:val="20"/>
        </w:rPr>
        <w:t xml:space="preserve">If there are concerns regarding normal lower limb / gait variants </w:t>
      </w:r>
      <w:r w:rsidRPr="00352D0B">
        <w:rPr>
          <w:rFonts w:ascii="Arial" w:eastAsia="Cambria" w:hAnsi="Arial" w:cs="Arial"/>
          <w:sz w:val="20"/>
          <w:szCs w:val="20"/>
        </w:rPr>
        <w:t>and there are</w:t>
      </w:r>
      <w:r w:rsidRPr="0082580C">
        <w:rPr>
          <w:rFonts w:ascii="Arial" w:eastAsia="Cambria" w:hAnsi="Arial" w:cs="Arial"/>
          <w:b/>
          <w:sz w:val="20"/>
          <w:szCs w:val="20"/>
        </w:rPr>
        <w:t xml:space="preserve"> functional difficulties or pain</w:t>
      </w:r>
      <w:r w:rsidRPr="0082580C">
        <w:rPr>
          <w:rFonts w:ascii="Arial" w:eastAsia="Cambria" w:hAnsi="Arial" w:cs="Arial"/>
          <w:sz w:val="20"/>
          <w:szCs w:val="20"/>
        </w:rPr>
        <w:t>, referrals should instead be made to Podiatry.</w:t>
      </w:r>
    </w:p>
    <w:p w:rsidR="00352D0B" w:rsidRPr="0082580C" w:rsidRDefault="00352D0B" w:rsidP="00352D0B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t>Children requiring wheelchair provision only. Referrals should be made by the GP to Wheelchair Services based at Bowley Close Rehabilitation Centre</w:t>
      </w:r>
    </w:p>
    <w:p w:rsidR="00352D0B" w:rsidRPr="0082580C" w:rsidRDefault="00352D0B" w:rsidP="00352D0B">
      <w:pPr>
        <w:spacing w:after="0" w:line="259" w:lineRule="auto"/>
        <w:contextualSpacing/>
        <w:rPr>
          <w:rFonts w:ascii="Arial" w:hAnsi="Arial" w:cs="Arial"/>
          <w:sz w:val="20"/>
          <w:szCs w:val="20"/>
        </w:rPr>
      </w:pPr>
    </w:p>
    <w:p w:rsidR="00352D0B" w:rsidRPr="0082580C" w:rsidRDefault="00352D0B" w:rsidP="00352D0B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82580C">
        <w:rPr>
          <w:rFonts w:ascii="Arial" w:hAnsi="Arial" w:cs="Arial"/>
          <w:sz w:val="20"/>
          <w:szCs w:val="20"/>
        </w:rPr>
        <w:lastRenderedPageBreak/>
        <w:t>Children requiring orthotic provision only. Referrals should be made by the GP to Orthotics at Bowley Close Rehabilitation Centre</w:t>
      </w:r>
      <w:r>
        <w:rPr>
          <w:rFonts w:ascii="Arial" w:hAnsi="Arial" w:cs="Arial"/>
          <w:sz w:val="20"/>
          <w:szCs w:val="20"/>
        </w:rPr>
        <w:t>.</w:t>
      </w:r>
    </w:p>
    <w:p w:rsidR="00352D0B" w:rsidRPr="0082580C" w:rsidRDefault="00352D0B" w:rsidP="00352D0B">
      <w:pPr>
        <w:pStyle w:val="ListParagraph"/>
        <w:rPr>
          <w:rFonts w:ascii="Arial" w:hAnsi="Arial" w:cs="Arial"/>
          <w:sz w:val="20"/>
          <w:szCs w:val="20"/>
        </w:rPr>
      </w:pPr>
    </w:p>
    <w:p w:rsidR="00352D0B" w:rsidRPr="0082580C" w:rsidRDefault="00352D0B" w:rsidP="00352D0B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82580C">
        <w:rPr>
          <w:rFonts w:ascii="Arial" w:eastAsia="Calibri" w:hAnsi="Arial" w:cs="Arial"/>
          <w:sz w:val="20"/>
          <w:szCs w:val="20"/>
        </w:rPr>
        <w:t>Co-ordination Difficulties that satisfy criteria for DCD clinic – re-navigate to OT</w:t>
      </w:r>
    </w:p>
    <w:p w:rsidR="00352D0B" w:rsidRDefault="00352D0B" w:rsidP="00352D0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352D0B" w:rsidRPr="00352D0B" w:rsidRDefault="00352D0B" w:rsidP="00352D0B">
      <w:pPr>
        <w:rPr>
          <w:rFonts w:ascii="Arial" w:eastAsia="Times New Roman" w:hAnsi="Arial" w:cs="Arial"/>
          <w:noProof/>
          <w:color w:val="000000"/>
          <w:lang w:eastAsia="en-GB"/>
        </w:rPr>
      </w:pPr>
    </w:p>
    <w:p w:rsidR="002E43F3" w:rsidRDefault="002E43F3"/>
    <w:sectPr w:rsidR="002E43F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F3" w:rsidRDefault="002E43F3" w:rsidP="00352D0B">
      <w:pPr>
        <w:spacing w:after="0" w:line="240" w:lineRule="auto"/>
      </w:pPr>
      <w:r>
        <w:separator/>
      </w:r>
    </w:p>
  </w:endnote>
  <w:endnote w:type="continuationSeparator" w:id="0">
    <w:p w:rsidR="002E43F3" w:rsidRDefault="002E43F3" w:rsidP="003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60" w:rsidRDefault="00CF4EA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Updated </w:t>
    </w:r>
    <w:r w:rsidR="00AE5360">
      <w:rPr>
        <w:rFonts w:ascii="Arial" w:hAnsi="Arial" w:cs="Arial"/>
        <w:sz w:val="18"/>
        <w:szCs w:val="18"/>
      </w:rPr>
      <w:t>April 2023</w:t>
    </w:r>
  </w:p>
  <w:p w:rsidR="00742897" w:rsidRPr="00742897" w:rsidRDefault="00AE536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 re</w:t>
    </w:r>
    <w:r w:rsidR="00742897" w:rsidRPr="00742897">
      <w:rPr>
        <w:rFonts w:ascii="Arial" w:hAnsi="Arial" w:cs="Arial"/>
        <w:sz w:val="18"/>
        <w:szCs w:val="18"/>
      </w:rPr>
      <w:t xml:space="preserve">view </w:t>
    </w:r>
    <w:r>
      <w:rPr>
        <w:rFonts w:ascii="Arial" w:hAnsi="Arial" w:cs="Arial"/>
        <w:sz w:val="18"/>
        <w:szCs w:val="18"/>
      </w:rPr>
      <w:t>April</w:t>
    </w:r>
    <w:r w:rsidR="00742897" w:rsidRPr="00742897">
      <w:rPr>
        <w:rFonts w:ascii="Arial" w:hAnsi="Arial" w:cs="Arial"/>
        <w:sz w:val="18"/>
        <w:szCs w:val="18"/>
      </w:rPr>
      <w:t xml:space="preserve"> 202</w:t>
    </w:r>
    <w:r w:rsidR="00CF4EA0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F3" w:rsidRDefault="002E43F3" w:rsidP="00352D0B">
      <w:pPr>
        <w:spacing w:after="0" w:line="240" w:lineRule="auto"/>
      </w:pPr>
      <w:r>
        <w:separator/>
      </w:r>
    </w:p>
  </w:footnote>
  <w:footnote w:type="continuationSeparator" w:id="0">
    <w:p w:rsidR="002E43F3" w:rsidRDefault="002E43F3" w:rsidP="003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F3" w:rsidRDefault="002E43F3">
    <w:pPr>
      <w:pStyle w:val="Header"/>
    </w:pPr>
    <w:r w:rsidRPr="00352D0B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4A201307" wp14:editId="4B86C657">
          <wp:simplePos x="0" y="0"/>
          <wp:positionH relativeFrom="column">
            <wp:posOffset>-488950</wp:posOffset>
          </wp:positionH>
          <wp:positionV relativeFrom="page">
            <wp:posOffset>182245</wp:posOffset>
          </wp:positionV>
          <wp:extent cx="1847215" cy="1000125"/>
          <wp:effectExtent l="0" t="0" r="63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52D0B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0904719" wp14:editId="4A045B74">
          <wp:simplePos x="0" y="0"/>
          <wp:positionH relativeFrom="column">
            <wp:posOffset>3562350</wp:posOffset>
          </wp:positionH>
          <wp:positionV relativeFrom="topMargin">
            <wp:posOffset>311150</wp:posOffset>
          </wp:positionV>
          <wp:extent cx="2773680" cy="42291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276"/>
    <w:multiLevelType w:val="hybridMultilevel"/>
    <w:tmpl w:val="EF44CA5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10BC"/>
    <w:multiLevelType w:val="hybridMultilevel"/>
    <w:tmpl w:val="5086A0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D0F33"/>
    <w:multiLevelType w:val="hybridMultilevel"/>
    <w:tmpl w:val="A9D849F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B325C"/>
    <w:multiLevelType w:val="hybridMultilevel"/>
    <w:tmpl w:val="7B80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051C"/>
    <w:multiLevelType w:val="hybridMultilevel"/>
    <w:tmpl w:val="0C2E9F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3C8C"/>
    <w:multiLevelType w:val="hybridMultilevel"/>
    <w:tmpl w:val="F75E66D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B6F4B"/>
    <w:multiLevelType w:val="hybridMultilevel"/>
    <w:tmpl w:val="C1C8A9F4"/>
    <w:lvl w:ilvl="0" w:tplc="88CEB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20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E03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A63F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CD7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44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DE1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B840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1C25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86711F4"/>
    <w:multiLevelType w:val="hybridMultilevel"/>
    <w:tmpl w:val="855A48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E4D6A"/>
    <w:multiLevelType w:val="hybridMultilevel"/>
    <w:tmpl w:val="56207E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205E1"/>
    <w:multiLevelType w:val="hybridMultilevel"/>
    <w:tmpl w:val="95E871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B"/>
    <w:rsid w:val="0009300D"/>
    <w:rsid w:val="00146B09"/>
    <w:rsid w:val="00177840"/>
    <w:rsid w:val="00277BFB"/>
    <w:rsid w:val="002E43F3"/>
    <w:rsid w:val="00313642"/>
    <w:rsid w:val="00352D0B"/>
    <w:rsid w:val="00477B15"/>
    <w:rsid w:val="006D766B"/>
    <w:rsid w:val="00742897"/>
    <w:rsid w:val="00782D68"/>
    <w:rsid w:val="00804703"/>
    <w:rsid w:val="00813067"/>
    <w:rsid w:val="008223CC"/>
    <w:rsid w:val="00835B4A"/>
    <w:rsid w:val="008F091B"/>
    <w:rsid w:val="00AA5B18"/>
    <w:rsid w:val="00AE5360"/>
    <w:rsid w:val="00B5464B"/>
    <w:rsid w:val="00BD19EC"/>
    <w:rsid w:val="00C25427"/>
    <w:rsid w:val="00CA08E2"/>
    <w:rsid w:val="00CF4EA0"/>
    <w:rsid w:val="00D80983"/>
    <w:rsid w:val="00D832C5"/>
    <w:rsid w:val="00DB3402"/>
    <w:rsid w:val="00DC5868"/>
    <w:rsid w:val="00F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9C0E1E6-50D7-4555-9B2C-DFD4CC5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0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D0B"/>
  </w:style>
  <w:style w:type="paragraph" w:styleId="Footer">
    <w:name w:val="footer"/>
    <w:basedOn w:val="Normal"/>
    <w:link w:val="FooterChar"/>
    <w:uiPriority w:val="99"/>
    <w:unhideWhenUsed/>
    <w:rsid w:val="00352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D0B"/>
  </w:style>
  <w:style w:type="paragraph" w:styleId="ListParagraph">
    <w:name w:val="List Paragraph"/>
    <w:basedOn w:val="Normal"/>
    <w:uiPriority w:val="34"/>
    <w:qFormat/>
    <w:rsid w:val="00352D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2D0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h.nhs.uk/TRAC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7F63-E45E-4F30-A7F1-364461F2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 Jessie</dc:creator>
  <cp:keywords/>
  <dc:description/>
  <cp:lastModifiedBy>Erasmus Lucy</cp:lastModifiedBy>
  <cp:revision>2</cp:revision>
  <dcterms:created xsi:type="dcterms:W3CDTF">2023-05-03T08:14:00Z</dcterms:created>
  <dcterms:modified xsi:type="dcterms:W3CDTF">2023-05-03T08:14:00Z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8ea1430c-8fdb-4086-9a70-2d9c10612a34</vt:lpwstr>
  </property>
</Properties>
</file>